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RALLYBIO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188,422.00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188,422.00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188,422.00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3.56 %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188,422.00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188,422.00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188,422.00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188,422.00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188,422.00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188,422.00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8"/>
        <w:gridCol w:w="8972"/>
        <w:gridCol w:w="155"/>
      </w:tblGrid>
      <w:tr>
        <w:trPr/>
        <w:tc>
          <w:tcPr>
            <w:tcW w:w="1078" w:type="dxa"/>
            <w:tcBorders/>
            <w:vAlign w:val="center"/>
          </w:tcPr>
          <w:p>
            <w:pPr>
              <w:pStyle w:val="TableContents"/>
              <w:bidi w:val="0"/>
              <w:spacing w:before="0" w:after="283"/>
              <w:jc w:val="left"/>
              <w:rPr/>
            </w:pPr>
            <w:r>
              <w:rPr/>
              <w:t>Item 1.</w:t>
            </w:r>
          </w:p>
        </w:tc>
        <w:tc>
          <w:tcPr>
            <w:tcW w:w="89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Name of issuer: </w:t>
            </w:r>
          </w:p>
          <w:p>
            <w:pPr>
              <w:pStyle w:val="TableContents"/>
              <w:bidi w:val="0"/>
              <w:spacing w:before="0" w:after="0"/>
              <w:jc w:val="left"/>
              <w:rPr/>
            </w:pPr>
            <w:r>
              <w:rPr/>
              <w:t>RALLYBIO CORPORATION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 CHURCH STREET SUITE 1020 NEW HAVEN, CONNECTICUT, 06510</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2.</w:t>
            </w:r>
          </w:p>
        </w:tc>
        <w:tc>
          <w:tcPr>
            <w:tcW w:w="89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(d)</w:t>
            </w:r>
          </w:p>
        </w:tc>
        <w:tc>
          <w:tcPr>
            <w:tcW w:w="89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(e)</w:t>
            </w:r>
          </w:p>
        </w:tc>
        <w:tc>
          <w:tcPr>
            <w:tcW w:w="897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3.</w:t>
            </w:r>
          </w:p>
        </w:tc>
        <w:tc>
          <w:tcPr>
            <w:tcW w:w="897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(d)</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(e)</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(f)</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(g)</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(h)</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(j)</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(k)</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9127" w:type="dxa"/>
            <w:gridSpan w:val="2"/>
            <w:tcBorders/>
            <w:vAlign w:val="center"/>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4.</w:t>
            </w:r>
          </w:p>
        </w:tc>
        <w:tc>
          <w:tcPr>
            <w:tcW w:w="897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Nantahala may be deemed to be the beneficial owner of 188,422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following percentage of the total number of Shares outstanding: (1) Nantahala Capital Management, LLC ("Nantahala") : 3.56% (2) Wilmot B. Harkey: 3.56% (3) Daniel Mack: 3.56%  %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188,422 Shares. (2) Wilmot B. Harkey: 188,422 Shares. (3) Daniel Mack: 188,422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188,422 Shares. (2) Wilmot B. Harkey: 188,422 Shares. (3) Daniel Mack: 188,422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5.</w:t>
            </w:r>
          </w:p>
        </w:tc>
        <w:tc>
          <w:tcPr>
            <w:tcW w:w="897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6.</w:t>
            </w:r>
          </w:p>
        </w:tc>
        <w:tc>
          <w:tcPr>
            <w:tcW w:w="897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7.</w:t>
            </w:r>
          </w:p>
        </w:tc>
        <w:tc>
          <w:tcPr>
            <w:tcW w:w="89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8.</w:t>
            </w:r>
          </w:p>
        </w:tc>
        <w:tc>
          <w:tcPr>
            <w:tcW w:w="897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9.</w:t>
            </w:r>
          </w:p>
        </w:tc>
        <w:tc>
          <w:tcPr>
            <w:tcW w:w="897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1295</Words>
  <Characters>6699</Characters>
  <CharactersWithSpaces>7948</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