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Rallybio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Cormorant Asset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Bihua Chen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Rallybio Corp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No. 325, East Berlin, CT 06023</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Cormorant Asset Management, LP Bihua Chen This statement is filed by (i) Cormorant Asset Management, LP, a 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50th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The percentages reported herein with respect to the Reporting Persons' holdings are calculated based upon a statement in the Issuer's Quarterly Report on Form 10-Q for the quarterly period ended March 31, 2026, as filed with the Securities and Exchange Commission on May 13, 2026, that there were 5,298,137 shares of Common Stock of the Issuer outstanding as of May 8,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Bihua Chen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incorporated by reference to the Joint Filing Statement included with the Schedule 13G filed by the Reporting Persons on May 15,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1070</Words>
  <Characters>5426</Characters>
  <CharactersWithSpaces>6470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