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6849d8k.htm"/>
      <w:bookmarkStart w:id="1" w:name="ksd9684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RALLYBIO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001-40693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85-1083789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PO Box No. 325 </w:t>
            </w:r>
          </w:p>
          <w:p>
            <w:pPr>
              <w:pStyle w:val="TableContents"/>
              <w:bidi w:val="0"/>
              <w:spacing w:before="0" w:after="20"/>
              <w:jc w:val="center"/>
              <w:rPr>
                <w:rFonts w:ascii="Times New Roman" w:hAnsi="Times New Roman"/>
                <w:b/>
                <w:sz w:val="20"/>
              </w:rPr>
            </w:pPr>
            <w:r>
              <w:rPr>
                <w:rFonts w:ascii="Times New Roman" w:hAnsi="Times New Roman"/>
                <w:b/>
                <w:sz w:val="20"/>
              </w:rPr>
              <w:t>East Berlin, Connecticut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06023</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203 859-3820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25" w:type="dxa"/>
        <w:jc w:val="left"/>
        <w:tblInd w:w="0" w:type="dxa"/>
        <w:tblLayout w:type="fixed"/>
        <w:tblCellMar>
          <w:top w:w="0" w:type="dxa"/>
          <w:left w:w="0" w:type="dxa"/>
          <w:bottom w:w="0" w:type="dxa"/>
          <w:right w:w="0" w:type="dxa"/>
        </w:tblCellMar>
      </w:tblPr>
      <w:tblGrid>
        <w:gridCol w:w="4265"/>
        <w:gridCol w:w="60"/>
        <w:gridCol w:w="740"/>
        <w:gridCol w:w="60"/>
        <w:gridCol w:w="260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RLYB</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center"/>
              <w:rPr/>
            </w:pPr>
            <w:r>
              <w:rPr/>
              <w:t xml:space="preserve">NASDAQ Capital Market </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Rallybio Corporation (Rallybio) announced that Jonathan Lieber, Rallybio’s Chief Financial Officer, will transition to part-time employment status effective September 15, 2026 (the Employment Transition Date), but will remain Rallybio’s Chief Financial Officer and Principal Financial Officer and continue to have the same duties and authority following the Employment Transition Date.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Lieber’s employment transition, he entered into an agreement (the Employment Side Letter) with Rallybio and Rallybio, LLC pursuant to which, following the Employment Transition Date, he will receive a base salary of $420,000 and be entitled to participate in Rallybio’s benefit plans, but will not be entitled to receive an annual bonus for 2026 or any subsequent year during which he is employed. Mr. Lieber’s employment will terminate upon the closing of Rallybio’s pending business combination with Avenzo Therapeutics, Inc. (Avenzo) pursuant to the Agreement and Plan of Merger and Reorganization, dated May 31, 2026, among Rallybio, Avenzo and a wholly-owned subsidiary of Rallybio, unless earlier terminated by Mr. Lieber or Rallybio. Upon his termination, Mr. Lieber will be entitled to severance payments as set forth in his Employment Agreement with Rallybio, dated February 1, 2023, and the Second Amendment to his Employment Agreement, which were included as Exhibit 10.24 to Rallybio’s Annual Report on Form 10-K filed with the Securities and Exchange Commission (SEC) on March 2, 2023 and Exhibit 10.8 to Rallybio’s Current Report on Form 8-K filed with the SEC on June 1, 2026,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Employment Side Letter does not purport to be complete and is subject to, and qualified in its entirety by, the complete text of the Employment Side Letter, a copy of which is filed as Exhibit 10.1 to this Current Report on Form 8-K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b/>
              </w:rPr>
            </w:pPr>
            <w:r>
              <w:rPr>
                <w:b/>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96849dex101.htm">
              <w:r>
                <w:rPr>
                  <w:rStyle w:val="InternetLink"/>
                </w:rPr>
                <w:t xml:space="preserve">Employment Side Letter, by and between Rallybio Corporation, Rallybio, LLC and Jonathan Lieber, dated September 8,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203"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324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b/>
              </w:rPr>
            </w:pPr>
            <w:r>
              <w:rPr>
                <w:b/>
              </w:rPr>
              <w:t>RALLYBIO CORPORATION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30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I. Lieber</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I. Lieber</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right"/>
        <w:rPr>
          <w:rFonts w:ascii="Times New Roman" w:hAnsi="Times New Roman"/>
          <w:b/>
          <w:sz w:val="20"/>
        </w:rPr>
      </w:pPr>
      <w:bookmarkStart w:id="2" w:name="d96849dex101.htm"/>
      <w:bookmarkStart w:id="3" w:name="ksd96849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SIDE LETTER TO EMPLOYMENT AGREEMENT </w:t>
      </w:r>
    </w:p>
    <w:p>
      <w:pPr>
        <w:pStyle w:val="TextBody"/>
        <w:bidi w:val="0"/>
        <w:spacing w:before="240" w:after="0"/>
        <w:jc w:val="left"/>
        <w:rPr>
          <w:rFonts w:ascii="Times New Roman" w:hAnsi="Times New Roman"/>
          <w:sz w:val="20"/>
        </w:rPr>
      </w:pPr>
      <w:r>
        <w:rPr>
          <w:rFonts w:ascii="Times New Roman" w:hAnsi="Times New Roman"/>
          <w:sz w:val="20"/>
        </w:rPr>
        <w:t>This letter agreement (this “</w:t>
      </w:r>
      <w:r>
        <w:rPr>
          <w:rFonts w:ascii="Times New Roman" w:hAnsi="Times New Roman"/>
          <w:b/>
          <w:i/>
          <w:sz w:val="20"/>
        </w:rPr>
        <w:t>Agreement</w:t>
      </w:r>
      <w:r>
        <w:rPr>
          <w:rFonts w:ascii="Times New Roman" w:hAnsi="Times New Roman"/>
          <w:sz w:val="20"/>
        </w:rPr>
        <w:t>”</w:t>
      </w:r>
      <w:r>
        <w:rPr>
          <w:rFonts w:ascii="Times New Roman" w:hAnsi="Times New Roman"/>
          <w:i/>
          <w:sz w:val="20"/>
        </w:rPr>
        <w:t>)</w:t>
      </w:r>
      <w:r>
        <w:rPr>
          <w:rFonts w:ascii="Times New Roman" w:hAnsi="Times New Roman"/>
          <w:sz w:val="20"/>
        </w:rPr>
        <w:t xml:space="preserve"> is made and entered into as of this 8th day of September, 2026 (the “</w:t>
      </w:r>
      <w:r>
        <w:rPr>
          <w:rFonts w:ascii="Times New Roman" w:hAnsi="Times New Roman"/>
          <w:b/>
          <w:i/>
          <w:sz w:val="20"/>
        </w:rPr>
        <w:t>Effective Date</w:t>
      </w:r>
      <w:r>
        <w:rPr>
          <w:rFonts w:ascii="Times New Roman" w:hAnsi="Times New Roman"/>
          <w:sz w:val="20"/>
        </w:rPr>
        <w:t>”) by and among Rallybio Corporation (“</w:t>
      </w:r>
      <w:r>
        <w:rPr>
          <w:rFonts w:ascii="Times New Roman" w:hAnsi="Times New Roman"/>
          <w:b/>
          <w:i/>
          <w:sz w:val="20"/>
        </w:rPr>
        <w:t>Rallybio”)</w:t>
      </w:r>
      <w:r>
        <w:rPr>
          <w:rFonts w:ascii="Times New Roman" w:hAnsi="Times New Roman"/>
          <w:sz w:val="20"/>
        </w:rPr>
        <w:t>, a Delaware corporation, Rallybio, LLC (“</w:t>
      </w:r>
      <w:r>
        <w:rPr>
          <w:rFonts w:ascii="Times New Roman" w:hAnsi="Times New Roman"/>
          <w:b/>
          <w:i/>
          <w:sz w:val="20"/>
        </w:rPr>
        <w:t>Rallybio LLC”)</w:t>
      </w:r>
      <w:r>
        <w:rPr>
          <w:rFonts w:ascii="Times New Roman" w:hAnsi="Times New Roman"/>
          <w:sz w:val="20"/>
        </w:rPr>
        <w:t>, a Delaware limited liability company, and Jonathan Lieber (“</w:t>
      </w:r>
      <w:r>
        <w:rPr>
          <w:rFonts w:ascii="Times New Roman" w:hAnsi="Times New Roman"/>
          <w:b/>
          <w:i/>
          <w:sz w:val="20"/>
        </w:rPr>
        <w:t>Mr.</w:t>
      </w:r>
      <w:r>
        <w:rPr>
          <w:rFonts w:ascii="Times New Roman" w:hAnsi="Times New Roman"/>
          <w:sz w:val="20"/>
        </w:rPr>
        <w:t> </w:t>
      </w:r>
      <w:r>
        <w:rPr>
          <w:rFonts w:ascii="Times New Roman" w:hAnsi="Times New Roman"/>
          <w:b/>
          <w:i/>
          <w:sz w:val="20"/>
        </w:rPr>
        <w:t>Lieber</w:t>
      </w:r>
      <w:r>
        <w:rPr>
          <w:rFonts w:ascii="Times New Roman" w:hAnsi="Times New Roman"/>
          <w:sz w:val="20"/>
        </w:rPr>
        <w:t xml:space="preserve">”). Capitalized terms used but not defined in this Agreement shall have their meanings set forth in the Employment Agreement (as defined below).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Mr. Lieber is currently employed by Rallybio LLC as Chief Financial Officer and Treasurer of Rallybio and Rallybio LLC pursuant to that certain Employment Agreement (the “</w:t>
      </w:r>
      <w:r>
        <w:rPr>
          <w:rFonts w:ascii="Times New Roman" w:hAnsi="Times New Roman"/>
          <w:b/>
          <w:i/>
          <w:sz w:val="20"/>
        </w:rPr>
        <w:t>Employment Agreement</w:t>
      </w:r>
      <w:r>
        <w:rPr>
          <w:rFonts w:ascii="Times New Roman" w:hAnsi="Times New Roman"/>
          <w:sz w:val="20"/>
        </w:rPr>
        <w:t>”), dated as of February 1, 2023, by and between Mr. Lieber and Rallybio LLC, as amended by that certain Amendment to Employment Agreement effective as of on or about March 1, 2026 (the “</w:t>
      </w:r>
      <w:r>
        <w:rPr>
          <w:rFonts w:ascii="Times New Roman" w:hAnsi="Times New Roman"/>
          <w:b/>
          <w:i/>
          <w:sz w:val="20"/>
        </w:rPr>
        <w:t>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Mr. Lieber’s employment will transition to part-time employment on the later of (i) the completion of the filing of the first amendment to Company’s Form S-4 registration statement, as determined by the Company, or (ii) September 15, 2026 (the date of such termination, the “</w:t>
      </w:r>
      <w:r>
        <w:rPr>
          <w:rFonts w:ascii="Times New Roman" w:hAnsi="Times New Roman"/>
          <w:b/>
          <w:i/>
          <w:sz w:val="20"/>
        </w:rPr>
        <w:t>Employment Transition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Rallybio and Mr. Lieber desire to enter into this Agreement to set forth the terms of Mr. Lieber’s transition to part-time employment and anticipated termination of employment with Rallybio.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herein and other good and valuable consideration, the receipt and sufficiency of which is hereby acknowledged, it is hereby agreed by the parties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Transition to Part-Time Employment</w:t>
      </w:r>
      <w:r>
        <w:rPr>
          <w:rFonts w:ascii="Times New Roman" w:hAnsi="Times New Roman"/>
          <w:sz w:val="20"/>
        </w:rPr>
        <w:t xml:space="preserve">. Mr. Lieber’s employment as Chief Financial Officer and Treasurer will transition to part-time status on the Employment Transition Date. It is expected that Mr. Lieber will continue to have the same duties, authorities and responsibilities as were in effect prior to the Employment Transition Date but that he will perform such duties on a part-time basis. In lieu of the Base Salary provided under the Employment Agreement (as it may have been amended), effective as of the Employment Transition Date, Mr. Lieber’s Base Salary will be at an annualized rate of $420,000. As a part-time employee, Mr. Lieber shall be entitled to participate in the Company’s benefit plans and programs in accordance with the terms of those plans; </w:t>
      </w:r>
      <w:r>
        <w:rPr>
          <w:rFonts w:ascii="Times New Roman" w:hAnsi="Times New Roman"/>
          <w:sz w:val="20"/>
          <w:u w:val="single"/>
        </w:rPr>
        <w:t>provided</w:t>
      </w:r>
      <w:r>
        <w:rPr>
          <w:rFonts w:ascii="Times New Roman" w:hAnsi="Times New Roman"/>
          <w:sz w:val="20"/>
        </w:rPr>
        <w:t xml:space="preserve">, that Mr. Lieber will not be entitled to receive an annual bonus for 2026 or any subsequent year during which he may be employed. Mr. Lieber acknowledges and agrees that nothing in this Agreement shall entitle him to resign for Good Reason and he hereby waives any right to resign for Good Reason as a result of any changes to compensation, duties, authorities or responsibilities contemplated by this Agreement. For the avoidance of doubt, the Employment Transition Date is not a “separation from service” for purposes of Section 409A of the Internal Revenue Code of 1986, as amended, and the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Expected Termination Date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Lieber’s employment will terminate on the date of the Closing (as defined below). Subject to his compliance, in all material respects, with the terms of the Employment Agreement and his execution of a release agreement as contemplated by the Employment Agreement, upon the termination of Mr. Lieber’s employment on the Closing, the Company agrees to pay Mr. Lieber severance payments and benefits due in connection with a termination without Cause in connection with a Change in Control under Section 7(d) of the Employment Agreement. For purposes of determining Mr. Lieber’s Base Salary, the Base Salary will be that in effect as of immediately prior to the Employment Transition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If the Company terminates Mr. Lieber’s employment without Cause prior to the Closing (a “</w:t>
            </w:r>
            <w:r>
              <w:rPr>
                <w:rFonts w:ascii="Times New Roman" w:hAnsi="Times New Roman"/>
                <w:b/>
                <w:i/>
                <w:sz w:val="20"/>
              </w:rPr>
              <w:t>Pre-Closing Termination</w:t>
            </w:r>
            <w:r>
              <w:rPr>
                <w:rFonts w:ascii="Times New Roman" w:hAnsi="Times New Roman"/>
                <w:sz w:val="20"/>
              </w:rPr>
              <w:t>”), Mr. Lieber will be entitled to the severance payments and benefits under Section 7(c) of the Employment Agreement. For purposes of determining Mr. Lieber’s Base Salary, the Base Salary will be that in effect as of immediately prior to the Employment Transition Date. If the Merger (as defined below) is consummated after a Pre-Closing Termination, Mr. Lieber shall be entitled to, in lieu of the payments and benefits under Section 7(c) of the Employment Agreement, without duplication and after offset for any amounts previously paid under Section 7(c) of the Employment Agreement, the payments and benefits under Section 7(d) of the Employment Agreement. Any restricted stock, stock options and other equity or equity-based awards granted to Mr. Lieber by Rallybio that were outstanding as of the Pre-Closing Termination shall remain outstanding and eligible to vest in accordance with the terms of the Agreement and Plan of Merger and Reorganization, dated May 31, 2026, by and among Rallybio, Farmington Merger Sub, Inc., a Delaware corporation and a wholly-owned subsidiary of Rallybio, and Avenzo Therapeutics, Inc., a Delaware corporation (the “</w:t>
            </w:r>
            <w:r>
              <w:rPr>
                <w:rFonts w:ascii="Times New Roman" w:hAnsi="Times New Roman"/>
                <w:b/>
                <w:i/>
                <w:sz w:val="20"/>
              </w:rPr>
              <w:t>Merger Agreement</w:t>
            </w:r>
            <w:r>
              <w:rPr>
                <w:rFonts w:ascii="Times New Roman" w:hAnsi="Times New Roman"/>
                <w:sz w:val="20"/>
              </w:rPr>
              <w:t>”), with any stock options granted to Mr. Lieber that were vested and unexercised as of the Pre-Closing Termination and any stock options that become vested under the terms of the Merger Agreement remaining exercisable until ninety (90) days following the closing of the transactions contemplated by the Merger Agreement (the “</w:t>
            </w:r>
            <w:r>
              <w:rPr>
                <w:rFonts w:ascii="Times New Roman" w:hAnsi="Times New Roman"/>
                <w:b/>
                <w:i/>
                <w:sz w:val="20"/>
              </w:rPr>
              <w:t>Closing</w:t>
            </w:r>
            <w:r>
              <w:rPr>
                <w:rFonts w:ascii="Times New Roman" w:hAnsi="Times New Roman"/>
                <w:sz w:val="20"/>
              </w:rPr>
              <w:t>”) (or, if earlier, until the original expiration date of such stock options). Mr. Lieber acknowledges and agrees that, by reason of the extension of the post-termination exercise period described in the foregoing sentence, any stock option held by Mr. Lieber that is intended to qualify as an incentive stock option under Section 422 of the Internal Revenue Code of 1986, as amended (the “</w:t>
            </w:r>
            <w:r>
              <w:rPr>
                <w:rFonts w:ascii="Times New Roman" w:hAnsi="Times New Roman"/>
                <w:b/>
                <w:i/>
                <w:sz w:val="20"/>
              </w:rPr>
              <w:t>Code</w:t>
            </w:r>
            <w:r>
              <w:rPr>
                <w:rFonts w:ascii="Times New Roman" w:hAnsi="Times New Roman"/>
                <w:sz w:val="20"/>
              </w:rPr>
              <w:t xml:space="preserve">”) will be treated as a non-qualified stock option. Nothing herein, however, constitutes tax advice to Mr. Lieber and Mr. Lieber is urged to consult his own independent tax advisors regarding the tax treatment of any equity awards that he holds. If the Merger Agreement is terminated in accordance with its terms, Mr. Lieber shall not be entitled to any severance payments or other benefits in connection with the transactions contemplated by that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Other Activities</w:t>
      </w:r>
      <w:r>
        <w:rPr>
          <w:rFonts w:ascii="Times New Roman" w:hAnsi="Times New Roman"/>
          <w:sz w:val="20"/>
        </w:rPr>
        <w:t xml:space="preserve">. Following the Employment Transition Date and notwithstanding anything to the contrary in the Employment Agreement, recognizing that Mr. Lieber will be in a part-time employment position, Mr. Lieber shall be permitted to engage in other business activities (including, without limitation, serving as an employee and officer of another entity) so long as such activities do not unreasonably interfere with or conflict with Mr. Lieber’s duties under this Agreement or the Employment Agreement or create a potential business or fiduciary conflict or otherwise violate Section 11 of the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Governing Law; Venue</w:t>
      </w:r>
      <w:r>
        <w:rPr>
          <w:rFonts w:ascii="Times New Roman" w:hAnsi="Times New Roman"/>
          <w:sz w:val="20"/>
        </w:rPr>
        <w:t xml:space="preserve">. The provisions of Section 19 of the Employment Agreement shall apply 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Entire Agreement</w:t>
      </w:r>
      <w:r>
        <w:rPr>
          <w:rFonts w:ascii="Times New Roman" w:hAnsi="Times New Roman"/>
          <w:sz w:val="20"/>
        </w:rPr>
        <w:t xml:space="preserve">. This Agreement sets forth the entire understanding of the parties with respect to the subject matter hereof and supersedes all prior and contemporaneous agreements and understandings, written or oral, express or implied, with respect to the subject matter hereto. Except as expressly modified hereby, the Employment Agreement remains in full force and effect. For the avoidance of doubt, the Indemnification Agreement entered into between Rallybio and Mr. Lieber remains in full force and effect and applies to his part-time employment status. Rallybio hereby represents that it has obtained any requisite approvals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Severability</w:t>
      </w:r>
      <w:r>
        <w:rPr>
          <w:rFonts w:ascii="Times New Roman" w:hAnsi="Times New Roman"/>
          <w:sz w:val="20"/>
        </w:rPr>
        <w:t xml:space="preserve">. Mr. Lieber hereby agrees that each provision herein shall be treated as a separate and independent clause, and the unenforceability of any one clause shall in no way impair the enforceability of any of the other clauses of this Agreement. Moreover, if one or more of the provisions contained in this Agreement shall for any reason be held to be excessively broad as to scope, activity, subject or otherwise so as to be unenforceable at law, such provision or provisions shall be construed by the appropriate judicial body by limiting or reducing it or them so as to be enforceable to the maximum extent compatible with the applicable law as it shall then appear.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Survival</w:t>
      </w:r>
      <w:r>
        <w:rPr>
          <w:rFonts w:ascii="Times New Roman" w:hAnsi="Times New Roman"/>
          <w:sz w:val="20"/>
        </w:rPr>
        <w:t xml:space="preserve">. Provisions intended to survive termination of this Agreement shall survive termination or expiration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Counterparts; Facsimile or Electronic Execution and Delivery</w:t>
      </w:r>
      <w:r>
        <w:rPr>
          <w:rFonts w:ascii="Times New Roman" w:hAnsi="Times New Roman"/>
          <w:sz w:val="20"/>
        </w:rPr>
        <w:t xml:space="preserve">. This Agreement may be executed in counterparts, each of which shall be deemed an original, but both of which together shall constitute one and the same instrument. Facsimile or electronic execution or delivery of this Agreement shall constitute legal, valid and binding execution or delivery for all purposes.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executed by the parties hereto, as of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0"/>
        <w:gridCol w:w="60"/>
        <w:gridCol w:w="3382"/>
      </w:tblGrid>
      <w:tr>
        <w:trPr/>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RALLYBIO CORPORATION</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2" w:type="dxa"/>
            <w:tcBorders>
              <w:bottom w:val="single" w:sz="2" w:space="0" w:color="000000"/>
            </w:tcBorders>
            <w:tcMar>
              <w:bottom w:w="28" w:type="dxa"/>
            </w:tcMar>
            <w:vAlign w:val="bottom"/>
          </w:tcPr>
          <w:p>
            <w:pPr>
              <w:pStyle w:val="TableContents"/>
              <w:bidi w:val="0"/>
              <w:spacing w:before="0" w:after="283"/>
              <w:jc w:val="left"/>
              <w:rPr/>
            </w:pPr>
            <w:r>
              <w:rPr/>
              <w:t>/s/ Stephen Uden</w:t>
            </w:r>
          </w:p>
        </w:tc>
      </w:tr>
      <w:tr>
        <w:trPr/>
        <w:tc>
          <w:tcPr>
            <w:tcW w:w="6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Stephen Uden</w:t>
            </w:r>
          </w:p>
        </w:tc>
      </w:tr>
      <w:tr>
        <w:trPr/>
        <w:tc>
          <w:tcPr>
            <w:tcW w:w="6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September 8, 2026</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RALLYBIO, LLC</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2" w:type="dxa"/>
            <w:tcBorders>
              <w:bottom w:val="single" w:sz="2" w:space="0" w:color="000000"/>
            </w:tcBorders>
            <w:tcMar>
              <w:bottom w:w="28" w:type="dxa"/>
            </w:tcMar>
            <w:vAlign w:val="bottom"/>
          </w:tcPr>
          <w:p>
            <w:pPr>
              <w:pStyle w:val="TableContents"/>
              <w:bidi w:val="0"/>
              <w:spacing w:before="0" w:after="283"/>
              <w:jc w:val="left"/>
              <w:rPr/>
            </w:pPr>
            <w:r>
              <w:rPr/>
              <w:t>/s/ Stephen Uden</w:t>
            </w:r>
          </w:p>
        </w:tc>
      </w:tr>
      <w:tr>
        <w:trPr/>
        <w:tc>
          <w:tcPr>
            <w:tcW w:w="6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Stephen Uden</w:t>
            </w:r>
          </w:p>
        </w:tc>
      </w:tr>
      <w:tr>
        <w:trPr/>
        <w:tc>
          <w:tcPr>
            <w:tcW w:w="6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September 8, 2026</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JONATHAN LIEBER: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Jonathan Lieber</w:t>
            </w:r>
          </w:p>
        </w:tc>
      </w:tr>
      <w:tr>
        <w:trPr/>
        <w:tc>
          <w:tcPr>
            <w:tcW w:w="4082" w:type="dxa"/>
            <w:tcBorders/>
          </w:tcPr>
          <w:p>
            <w:pPr>
              <w:pStyle w:val="TableContents"/>
              <w:bidi w:val="0"/>
              <w:spacing w:before="0" w:after="283"/>
              <w:jc w:val="left"/>
              <w:rPr/>
            </w:pPr>
            <w:r>
              <w:rPr/>
              <w:t>Jonathan Lieber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September 8,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2155</Words>
  <Characters>11811</Characters>
  <CharactersWithSpaces>13955</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