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4980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8094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2"/>
            <w:vMerge w:val="restart"/>
          </w:tcPr>
          <w:p>
            <w:pPr>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Nash Christine A</w:t>
              </w:r>
            </w:hyperlink>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gridSpan w:val="5"/>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Rallybio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RLYB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Borders>
              <w:bottom w:val="single" w:sz="8" w:color="0000EE"/>
            </w:tcBorders>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20" w:type="dxa"/>
            <w:vAlign w:val="bottom"/>
            <w:gridSpan w:val="5"/>
            <w:vMerge w:val="restart"/>
          </w:tcPr>
          <w:p>
            <w:pPr>
              <w:spacing w:after="0"/>
              <w:rPr>
                <w:sz w:val="20"/>
                <w:szCs w:val="20"/>
                <w:color w:val="auto"/>
              </w:rPr>
            </w:pPr>
            <w:r>
              <w:rPr>
                <w:rFonts w:ascii="Arial" w:cs="Arial" w:eastAsia="Arial" w:hAnsi="Arial"/>
                <w:sz w:val="13"/>
                <w:szCs w:val="13"/>
                <w:color w:val="auto"/>
              </w:rPr>
              <w:t>Foreign Trading Symbol</w:t>
            </w: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20" w:type="dxa"/>
            <w:vAlign w:val="bottom"/>
            <w:gridSpan w:val="5"/>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82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80" w:type="dxa"/>
            <w:vAlign w:val="bottom"/>
            <w:gridSpan w:val="7"/>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8"/>
              </w:rPr>
              <w:t>C/O RALLYBIO CORPORATION</w:t>
            </w:r>
          </w:p>
        </w:tc>
        <w:tc>
          <w:tcPr>
            <w:tcW w:w="1140" w:type="dxa"/>
            <w:vAlign w:val="bottom"/>
          </w:tcPr>
          <w:p>
            <w:pPr>
              <w:spacing w:after="0"/>
              <w:rPr>
                <w:sz w:val="21"/>
                <w:szCs w:val="21"/>
                <w:color w:val="auto"/>
              </w:rPr>
            </w:pPr>
          </w:p>
        </w:tc>
        <w:tc>
          <w:tcPr>
            <w:tcW w:w="142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10/28/2026</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PO BOX 325</w:t>
            </w: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6"/>
                <w:szCs w:val="6"/>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8"/>
            <w:vMerge w:val="continue"/>
          </w:tcPr>
          <w:p>
            <w:pPr>
              <w:spacing w:after="0"/>
              <w:rPr>
                <w:sz w:val="9"/>
                <w:szCs w:val="9"/>
                <w:color w:val="auto"/>
              </w:rPr>
            </w:pPr>
          </w:p>
        </w:tc>
        <w:tc>
          <w:tcPr>
            <w:tcW w:w="260" w:type="dxa"/>
            <w:vAlign w:val="bottom"/>
          </w:tcPr>
          <w:p>
            <w:pPr>
              <w:spacing w:after="0"/>
              <w:rPr>
                <w:sz w:val="9"/>
                <w:szCs w:val="9"/>
                <w:color w:val="auto"/>
              </w:rPr>
            </w:pPr>
          </w:p>
        </w:tc>
        <w:tc>
          <w:tcPr>
            <w:tcW w:w="340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vMerge w:val="restart"/>
          </w:tcPr>
          <w:p>
            <w:pPr>
              <w:spacing w:after="0"/>
              <w:rPr>
                <w:sz w:val="3"/>
                <w:szCs w:val="3"/>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EAST BERLIN  CT</w:t>
            </w:r>
          </w:p>
        </w:tc>
        <w:tc>
          <w:tcPr>
            <w:tcW w:w="980" w:type="dxa"/>
            <w:vAlign w:val="bottom"/>
          </w:tcPr>
          <w:p>
            <w:pPr>
              <w:spacing w:after="0"/>
              <w:rPr>
                <w:sz w:val="4"/>
                <w:szCs w:val="4"/>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06023</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160"/>
              <w:spacing w:after="0" w:line="110" w:lineRule="exact"/>
              <w:rPr>
                <w:sz w:val="20"/>
                <w:szCs w:val="20"/>
                <w:color w:val="auto"/>
              </w:rPr>
            </w:pPr>
            <w:r>
              <w:rPr>
                <w:rFonts w:ascii="Arial" w:cs="Arial" w:eastAsia="Arial" w:hAnsi="Arial"/>
                <w:sz w:val="12"/>
                <w:szCs w:val="12"/>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2"/>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8"/>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4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840" w:type="dxa"/>
            <w:vAlign w:val="bottom"/>
            <w:gridSpan w:val="5"/>
          </w:tcPr>
          <w:p>
            <w:pPr>
              <w:ind w:left="860"/>
              <w:spacing w:after="0"/>
              <w:rPr>
                <w:sz w:val="20"/>
                <w:szCs w:val="20"/>
                <w:color w:val="auto"/>
              </w:rPr>
            </w:pPr>
            <w:r>
              <w:rPr>
                <w:rFonts w:ascii="Times New Roman" w:cs="Times New Roman" w:eastAsia="Times New Roman" w:hAnsi="Times New Roman"/>
                <w:sz w:val="17"/>
                <w:szCs w:val="17"/>
                <w:color w:val="0000FF"/>
              </w:rPr>
              <w:t>10/28/2026</w:t>
            </w: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3,562</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3"/>
          </w:tcPr>
          <w:p>
            <w:pPr>
              <w:ind w:left="20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2.38</w:t>
            </w: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3,562</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gridSpan w:val="5"/>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8"/>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6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3,562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2.38</w:t>
            </w:r>
          </w:p>
        </w:tc>
        <w:tc>
          <w:tcPr>
            <w:tcW w:w="98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10/28/2026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3"/>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gridSpan w:val="2"/>
            <w:vMerge w:val="restart"/>
          </w:tcPr>
          <w:p>
            <w:pPr>
              <w:ind w:left="480"/>
              <w:spacing w:after="0" w:line="143" w:lineRule="exact"/>
              <w:rPr>
                <w:sz w:val="20"/>
                <w:szCs w:val="20"/>
                <w:color w:val="auto"/>
              </w:rPr>
            </w:pPr>
            <w:r>
              <w:rPr>
                <w:rFonts w:ascii="Times New Roman" w:cs="Times New Roman" w:eastAsia="Times New Roman" w:hAnsi="Times New Roman"/>
                <w:sz w:val="13"/>
                <w:szCs w:val="13"/>
                <w:color w:val="0000FF"/>
              </w:rPr>
              <w:t>3,562</w:t>
            </w:r>
          </w:p>
        </w:tc>
        <w:tc>
          <w:tcPr>
            <w:tcW w:w="760" w:type="dxa"/>
            <w:vAlign w:val="bottom"/>
            <w:gridSpan w:val="2"/>
            <w:vMerge w:val="continue"/>
          </w:tcPr>
          <w:p>
            <w:pPr>
              <w:spacing w:after="0"/>
              <w:rPr>
                <w:sz w:val="5"/>
                <w:szCs w:val="5"/>
                <w:color w:val="auto"/>
              </w:rPr>
            </w:pPr>
          </w:p>
        </w:tc>
        <w:tc>
          <w:tcPr>
            <w:tcW w:w="76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05/13/2035</w:t>
            </w:r>
          </w:p>
        </w:tc>
        <w:tc>
          <w:tcPr>
            <w:tcW w:w="62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was granted under the Company's 2021 Equity Incentive Plan. The option vests on the earlier of May 13, 2026 or the date of the Company's 2026 Annual Meeting of Stockholders.</w:t>
      </w:r>
    </w:p>
    <w:p>
      <w:pPr>
        <w:spacing w:after="0" w:line="5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Jonathan Lieber,</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10/30/2026</w:t>
            </w:r>
          </w:p>
        </w:tc>
        <w:tc>
          <w:tcPr>
            <w:tcW w:w="0" w:type="dxa"/>
            <w:vAlign w:val="bottom"/>
          </w:tcPr>
          <w:p>
            <w:pPr>
              <w:spacing w:after="0"/>
              <w:rPr>
                <w:sz w:val="1"/>
                <w:szCs w:val="1"/>
                <w:color w:val="auto"/>
              </w:rPr>
            </w:pPr>
          </w:p>
        </w:tc>
      </w:tr>
      <w:tr>
        <w:trPr>
          <w:trHeight w:val="84"/>
        </w:trPr>
        <w:tc>
          <w:tcPr>
            <w:tcW w:w="114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54403" TargetMode="External"/><Relationship Id="rId14" Type="http://schemas.openxmlformats.org/officeDocument/2006/relationships/hyperlink" Target="http://www.sec.gov/cgi-bin/browse-edgar?action=getcompany&amp;CIK=00017394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2026-10-30T17:07:19Z</dcterms:created>
  <dcterms:modified xsi:type="dcterms:W3CDTF">2026-10-30T17:07:19Z</dcterms:modified>
</cp:coreProperties>
</file>