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Hopfner Robert Lorne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Rallybio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RLYB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05/13/2025</w:t>
            </w:r>
          </w:p>
        </w:tc>
        <w:tc>
          <w:tcPr>
            <w:tcW w:w="2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 RALLYBIO CORPORATION</w:t>
            </w:r>
          </w:p>
        </w:tc>
        <w:tc>
          <w:tcPr>
            <w:tcW w:w="1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234 CHURCH STREET, SUITE 1020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28,500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05/13/2025</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28,500</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05/13/2035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28,500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was granted under the Company's 2021 Equity Incentive Plan. The option vests on the earlier of May 13, 2026 or the date of the Company's 2026 Annual Meeting of Stockholders.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By: /s/ Michael Greco,</w:t>
            </w:r>
          </w:p>
        </w:tc>
        <w:tc>
          <w:tcPr>
            <w:tcW w:w="6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05/15/2025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1966" TargetMode="External"/><Relationship Id="rId14" Type="http://schemas.openxmlformats.org/officeDocument/2006/relationships/hyperlink" Target="http://www.sec.gov/cgi-bin/browse-edgar?action=getcompany&amp;CIK=00017394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2025-05-15T16:08:25Z</dcterms:created>
  <dcterms:modified xsi:type="dcterms:W3CDTF">2025-05-15T16:08:25Z</dcterms:modified>
</cp:coreProperties>
</file>